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 w:eastAsia="Times New Roman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ascii="宋体" w:hAnsi="宋体" w:eastAsia="宋体" w:cs="宋体"/>
          <w:sz w:val="28"/>
          <w:szCs w:val="28"/>
        </w:rPr>
        <w:t>1</w:t>
      </w:r>
      <w:r>
        <w:rPr>
          <w:rFonts w:ascii="宋体" w:hAnsi="宋体" w:eastAsia="Times New Roman"/>
          <w:sz w:val="28"/>
          <w:szCs w:val="28"/>
        </w:rPr>
        <w:t>:</w:t>
      </w:r>
    </w:p>
    <w:tbl>
      <w:tblPr>
        <w:tblStyle w:val="2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8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Times New Roman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新闻传播学院</w:t>
            </w:r>
            <w:r>
              <w:rPr>
                <w:rFonts w:ascii="宋体" w:hAnsi="宋体" w:eastAsia="宋体" w:cs="宋体"/>
                <w:sz w:val="36"/>
                <w:szCs w:val="36"/>
              </w:rPr>
              <w:t>团委</w:t>
            </w:r>
            <w:r>
              <w:rPr>
                <w:rFonts w:hint="eastAsia" w:ascii="宋体" w:hAnsi="宋体" w:eastAsia="宋体" w:cs="宋体"/>
                <w:sz w:val="36"/>
                <w:szCs w:val="36"/>
              </w:rPr>
              <w:t>部门分工表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副书记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协助团委书记整体负责学院团委工作，主持团的日常事务，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制定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bidi="ar"/>
              </w:rPr>
              <w:t>团委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工作计划，明确委员分工；管理、监督和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指导学生会、研究生会、学生社团、青年志愿者协会等学生组织开展日常工作；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定期召集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bidi="ar"/>
              </w:rPr>
              <w:t>团委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全委会，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及时、准确的向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上级团组织和同级党组织汇报工作并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反映团员青年的呼声和意见。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团委组织部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建立和健全共青团档案，负责团员发展、团员组织关系转接、团员证管理、团费收缴、团支部达标升级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、智慧团建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及团干培训等组织建设工作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团委宣传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学院团委的内外宣传工作，对内加强对学院团委的宣传阵地建设和对团学宣传工作的指导、规范、审核和管理，对外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加强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与校级宣传单位的联系，重点做好与山东大学官网、青春山大、学生在线、山大视点、山东大学学生会等单位的联络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团委实践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部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指导学生开展青年志愿服务、社会实践，就业创业等各项工作；认真做好青年教师的联合工作，引导青年教师在学校建设和发展中发挥更大作用。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/>
                <w:sz w:val="28"/>
                <w:szCs w:val="28"/>
              </w:rPr>
              <w:t>团委文艺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与创新</w:t>
            </w:r>
            <w:r>
              <w:rPr>
                <w:rFonts w:hint="eastAsia" w:ascii="宋体" w:hAnsi="宋体" w:eastAsia="Times New Roman"/>
                <w:sz w:val="28"/>
                <w:szCs w:val="28"/>
              </w:rPr>
              <w:t>部</w:t>
            </w:r>
          </w:p>
        </w:tc>
        <w:tc>
          <w:tcPr>
            <w:tcW w:w="8302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组织开展校园文化活动，大学生“创青春”“挑战杯”科技竞赛等，努力营造积极向上的校园文化氛围；关心团员青年身心健康，开展形式多样的素质拓展教育活动。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96" w:type="dxa"/>
          </w:tcPr>
          <w:p>
            <w:pPr>
              <w:spacing w:line="360" w:lineRule="auto"/>
              <w:jc w:val="center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sz w:val="28"/>
                <w:szCs w:val="28"/>
              </w:rPr>
              <w:t>团委拓展</w:t>
            </w:r>
          </w:p>
          <w:p>
            <w:pPr>
              <w:spacing w:line="360" w:lineRule="auto"/>
              <w:jc w:val="center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 w:eastAsiaTheme="minorEastAsia"/>
                <w:sz w:val="28"/>
                <w:szCs w:val="28"/>
              </w:rPr>
              <w:t>培养部</w:t>
            </w:r>
          </w:p>
        </w:tc>
        <w:tc>
          <w:tcPr>
            <w:tcW w:w="8302" w:type="dxa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负责学院的素质拓展和综合培养工作，组织丰富多彩的拓展活动，同时依据学校和学院的拓展培养方案，对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学生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素质拓展情况进行认定和评定工作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推动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学生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德智体美劳全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bidi="ar"/>
              </w:rPr>
              <w:t>面发展。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6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2022-05-12T12:22:09Z</dcterms:created>
  <dc:creator>胡宝云</dc:creator>
  <cp:lastModifiedBy>云果</cp:lastModifiedBy>
  <dcterms:modified xsi:type="dcterms:W3CDTF">2022-05-12T12:22:46Z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10E013E6C123418A8B46A53A3845782E</vt:lpwstr>
  </property>
</Properties>
</file>